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9C0CC" w14:textId="77777777" w:rsidR="004C47E2" w:rsidRPr="004C47E2" w:rsidRDefault="004C47E2" w:rsidP="004C47E2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4C47E2">
        <w:rPr>
          <w:rFonts w:ascii="Calibri" w:eastAsia="Calibri" w:hAnsi="Calibri" w:cs="Times New Roman"/>
          <w:noProof/>
          <w:lang w:eastAsia="hr-HR"/>
        </w:rPr>
        <w:drawing>
          <wp:inline distT="0" distB="0" distL="0" distR="0" wp14:anchorId="0E29C118" wp14:editId="0E29C119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7E2">
        <w:rPr>
          <w:rFonts w:ascii="Calibri" w:eastAsia="Calibri" w:hAnsi="Calibri" w:cs="Times New Roman"/>
        </w:rPr>
        <w:fldChar w:fldCharType="begin"/>
      </w:r>
      <w:r w:rsidRPr="004C47E2">
        <w:rPr>
          <w:rFonts w:ascii="Calibri" w:eastAsia="Calibri" w:hAnsi="Calibri" w:cs="Times New Roman"/>
        </w:rPr>
        <w:instrText xml:space="preserve"> INCLUDEPICTURE "http://www.inet.hr/~box/images/grb-rh.gif" \* MERGEFORMATINET </w:instrText>
      </w:r>
      <w:r w:rsidRPr="004C47E2">
        <w:rPr>
          <w:rFonts w:ascii="Calibri" w:eastAsia="Calibri" w:hAnsi="Calibri" w:cs="Times New Roman"/>
        </w:rPr>
        <w:fldChar w:fldCharType="end"/>
      </w:r>
    </w:p>
    <w:p w14:paraId="0E29C0CD" w14:textId="77777777" w:rsidR="004C47E2" w:rsidRPr="004C47E2" w:rsidRDefault="004C47E2" w:rsidP="004C47E2">
      <w:pPr>
        <w:spacing w:before="60" w:after="168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4C47E2">
        <w:rPr>
          <w:rFonts w:ascii="Times New Roman" w:eastAsia="Calibri" w:hAnsi="Times New Roman" w:cs="Times New Roman"/>
          <w:sz w:val="28"/>
        </w:rPr>
        <w:t>VLADA REPUBLIKE HRVATSKE</w:t>
      </w:r>
    </w:p>
    <w:p w14:paraId="0E29C0CE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CF" w14:textId="25223004" w:rsidR="004C47E2" w:rsidRPr="004C47E2" w:rsidRDefault="00CA17A6" w:rsidP="004C47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Zagreb, </w:t>
      </w:r>
      <w:r w:rsidR="00EB3FAC">
        <w:rPr>
          <w:rFonts w:ascii="Times New Roman" w:eastAsia="Calibri" w:hAnsi="Times New Roman" w:cs="Times New Roman"/>
          <w:sz w:val="24"/>
          <w:szCs w:val="24"/>
        </w:rPr>
        <w:t>20. prosinca</w:t>
      </w:r>
      <w:bookmarkStart w:id="0" w:name="_GoBack"/>
      <w:bookmarkEnd w:id="0"/>
      <w:r w:rsidR="004C47E2" w:rsidRPr="00CA17A6">
        <w:rPr>
          <w:rFonts w:ascii="Times New Roman" w:eastAsia="Calibri" w:hAnsi="Times New Roman" w:cs="Times New Roman"/>
          <w:sz w:val="24"/>
          <w:szCs w:val="24"/>
        </w:rPr>
        <w:t xml:space="preserve"> 2024.</w:t>
      </w:r>
    </w:p>
    <w:p w14:paraId="0E29C0D0" w14:textId="77777777" w:rsidR="004C47E2" w:rsidRPr="004C47E2" w:rsidRDefault="004C47E2" w:rsidP="004C47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E29C0D1" w14:textId="77777777" w:rsidR="004C47E2" w:rsidRPr="004C47E2" w:rsidRDefault="004C47E2" w:rsidP="004C47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E29C0D2" w14:textId="77777777" w:rsidR="004C47E2" w:rsidRPr="004C47E2" w:rsidRDefault="004C47E2" w:rsidP="004C47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E29C0D3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47E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4C47E2" w:rsidRPr="004C47E2" w14:paraId="0E29C0D6" w14:textId="77777777" w:rsidTr="002E2F31">
        <w:tc>
          <w:tcPr>
            <w:tcW w:w="1951" w:type="dxa"/>
          </w:tcPr>
          <w:p w14:paraId="0E29C0D4" w14:textId="77777777" w:rsidR="004C47E2" w:rsidRPr="004C47E2" w:rsidRDefault="004C47E2" w:rsidP="004C47E2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C47E2">
              <w:rPr>
                <w:sz w:val="24"/>
                <w:szCs w:val="24"/>
              </w:rPr>
              <w:t xml:space="preserve"> </w:t>
            </w:r>
            <w:r w:rsidRPr="004C47E2">
              <w:rPr>
                <w:b/>
                <w:smallCaps/>
                <w:sz w:val="24"/>
                <w:szCs w:val="24"/>
              </w:rPr>
              <w:t>Predlagatelj</w:t>
            </w:r>
            <w:r w:rsidRPr="004C47E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0E29C0D5" w14:textId="77777777" w:rsidR="004C47E2" w:rsidRPr="004C47E2" w:rsidRDefault="004C47E2" w:rsidP="004C47E2">
            <w:pPr>
              <w:spacing w:line="360" w:lineRule="auto"/>
              <w:rPr>
                <w:sz w:val="24"/>
                <w:szCs w:val="24"/>
              </w:rPr>
            </w:pPr>
            <w:r w:rsidRPr="004C47E2">
              <w:rPr>
                <w:sz w:val="24"/>
                <w:szCs w:val="24"/>
              </w:rPr>
              <w:t>Ministarstvo financija</w:t>
            </w:r>
          </w:p>
        </w:tc>
      </w:tr>
    </w:tbl>
    <w:p w14:paraId="0E29C0D7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47E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7133"/>
      </w:tblGrid>
      <w:tr w:rsidR="004C47E2" w:rsidRPr="004C47E2" w14:paraId="0E29C0DA" w14:textId="77777777" w:rsidTr="002E2F31">
        <w:tc>
          <w:tcPr>
            <w:tcW w:w="1951" w:type="dxa"/>
          </w:tcPr>
          <w:p w14:paraId="0E29C0D8" w14:textId="77777777" w:rsidR="004C47E2" w:rsidRPr="004C47E2" w:rsidRDefault="004C47E2" w:rsidP="004C47E2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C47E2">
              <w:rPr>
                <w:b/>
                <w:smallCaps/>
                <w:sz w:val="24"/>
                <w:szCs w:val="24"/>
              </w:rPr>
              <w:t>Predmet</w:t>
            </w:r>
            <w:r w:rsidRPr="004C47E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0E29C0D9" w14:textId="77777777" w:rsidR="004C47E2" w:rsidRPr="004C47E2" w:rsidRDefault="004C47E2" w:rsidP="004C47E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47E2">
              <w:rPr>
                <w:sz w:val="24"/>
                <w:szCs w:val="24"/>
              </w:rPr>
              <w:t>Prijedlog odluke o davanju suglasnosti Gradu Novigradu za zaduženje kod Istarske kreditne banke Umag d.d., Umag za financiranje kapitalnog projekta „Izgradnja prometne infrastrukture i sustava parkirališta – Rekonstrukcija Strada Kontesa II faza“</w:t>
            </w:r>
          </w:p>
        </w:tc>
      </w:tr>
    </w:tbl>
    <w:p w14:paraId="0E29C0DB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47E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14:paraId="0E29C0DC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DD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DE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DF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E0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E1" w14:textId="77777777" w:rsidR="004C47E2" w:rsidRPr="004C47E2" w:rsidRDefault="004C47E2" w:rsidP="004C47E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C0E2" w14:textId="77777777" w:rsidR="004C47E2" w:rsidRPr="004C47E2" w:rsidRDefault="004C47E2" w:rsidP="004C47E2">
      <w:pPr>
        <w:spacing w:after="200" w:line="276" w:lineRule="auto"/>
        <w:rPr>
          <w:rFonts w:ascii="Calibri" w:eastAsia="Calibri" w:hAnsi="Calibri" w:cs="Times New Roman"/>
        </w:rPr>
      </w:pPr>
    </w:p>
    <w:p w14:paraId="0E29C0E3" w14:textId="77777777" w:rsidR="004C47E2" w:rsidRPr="004C47E2" w:rsidRDefault="004C47E2" w:rsidP="004C47E2">
      <w:pPr>
        <w:spacing w:after="200" w:line="276" w:lineRule="auto"/>
        <w:rPr>
          <w:rFonts w:ascii="Calibri" w:eastAsia="Calibri" w:hAnsi="Calibri" w:cs="Times New Roman"/>
        </w:rPr>
      </w:pPr>
    </w:p>
    <w:p w14:paraId="0E29C0E4" w14:textId="77777777" w:rsidR="004C47E2" w:rsidRPr="004C47E2" w:rsidRDefault="004C47E2" w:rsidP="004C47E2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pacing w:val="20"/>
          <w:sz w:val="20"/>
        </w:rPr>
      </w:pPr>
      <w:r w:rsidRPr="004C47E2">
        <w:rPr>
          <w:rFonts w:ascii="Times New Roman" w:eastAsia="Calibri" w:hAnsi="Times New Roman" w:cs="Times New Roman"/>
          <w:color w:val="404040"/>
          <w:spacing w:val="20"/>
          <w:sz w:val="20"/>
        </w:rPr>
        <w:t>Banski dvori | Trg Sv. Marka 2  | 10000 Zagreb | tel. 01 4569 222 | vlada.gov.hr</w:t>
      </w:r>
    </w:p>
    <w:p w14:paraId="0E29C0E5" w14:textId="77777777" w:rsidR="004C47E2" w:rsidRPr="004C47E2" w:rsidRDefault="004C47E2" w:rsidP="004C47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</w:t>
      </w:r>
    </w:p>
    <w:p w14:paraId="0E29C0E6" w14:textId="77777777" w:rsidR="004C47E2" w:rsidRPr="004C47E2" w:rsidRDefault="004C47E2" w:rsidP="004C47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E7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VLADA REPUBLIKE HRVATSKE                         </w:t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0E29C0E8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0E29C0E9" w14:textId="77777777" w:rsidR="004C47E2" w:rsidRPr="004C47E2" w:rsidRDefault="004C47E2" w:rsidP="004C47E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14:paraId="0E29C0EA" w14:textId="77777777" w:rsidR="004C47E2" w:rsidRPr="004C47E2" w:rsidRDefault="004C47E2" w:rsidP="004C47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Na temelju članka 120. stavka 4., a u vezi s člankom 121. stavkom 1. Zakona o proračunu („Narodne novine“, broj 144/21) i na temelju članka 31. stavka 2. Zakona o Vladi Republike Hrvatske („Narodne novine“, broj </w:t>
      </w:r>
      <w:r w:rsidR="0083565D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150/11, 119/14, 93/16, 116/18, </w:t>
      </w: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>80/22</w:t>
      </w:r>
      <w:r w:rsidR="0083565D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i 78/24</w:t>
      </w: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>), Vlada Republike Hrvatske je na sjednici održanoj ________________ 2024. godine donijela</w:t>
      </w:r>
    </w:p>
    <w:p w14:paraId="0E29C0EB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EC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ED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 L U K U</w:t>
      </w:r>
    </w:p>
    <w:p w14:paraId="0E29C0EE" w14:textId="77777777" w:rsidR="004C47E2" w:rsidRPr="004C47E2" w:rsidRDefault="004C47E2" w:rsidP="004C47E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29C0EF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davanju suglasnosti Gradu Novigradu za zaduženje kod </w:t>
      </w:r>
    </w:p>
    <w:p w14:paraId="0E29C0F0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Istarske kreditne banke Umag d.d., Umag za financiranje kapitalnog projekta „Izgradnja prometne infrastrukture i sustava parkirališta – Rekonstrukcija Strada Kontesa II faza“</w:t>
      </w:r>
    </w:p>
    <w:p w14:paraId="0E29C0F1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29C0F2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</w:p>
    <w:p w14:paraId="0E29C0F3" w14:textId="77777777" w:rsidR="004C47E2" w:rsidRPr="004C47E2" w:rsidRDefault="004C47E2" w:rsidP="004C47E2">
      <w:pPr>
        <w:spacing w:after="0" w:line="240" w:lineRule="auto"/>
        <w:ind w:left="360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E29C0F4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Daje se suglasnost Gradu Novigradu za zaduženje kod Istarske kreditne banke Umag d.d., Umag u iznosu od 700.000,00 eura, s rokom otplate kredita od 10 godina bez počeka, u jednakim mjesečnim ratama, uz fiksnu godišnju kamatnu stopu od 3,50% i jednokratnu naknadu za obradu zahtjeva u visini 0,20% od iznosa odobrenog kredita.</w:t>
      </w:r>
    </w:p>
    <w:p w14:paraId="0E29C0F5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0E29C0F6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Sredstva će se koristiti za financiranje kapitalnog projekta „Izgradnja prometne infrastrukture i sustava parkirališta – Rekonstrukcija Strada Kontesa II faza“,</w:t>
      </w:r>
      <w:r w:rsidRPr="004C47E2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sukladno Odluci Gradskog vijeća Grada Novigrada o dugoročnom zaduživanju Grada Novigrada-Cittanova za realizaciju kapitalnog projekta, KLASA: 402-01/24-01/04, URBROJ: 2163-5-02-24-02 od 28. listopada 2024.</w:t>
      </w:r>
    </w:p>
    <w:p w14:paraId="0E29C0F7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r-HR"/>
        </w:rPr>
      </w:pPr>
    </w:p>
    <w:p w14:paraId="0E29C0F8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II.</w:t>
      </w:r>
    </w:p>
    <w:p w14:paraId="0E29C0F9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0E29C0FA" w14:textId="77777777" w:rsidR="004C47E2" w:rsidRPr="004C47E2" w:rsidRDefault="004C47E2" w:rsidP="004C47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4C47E2">
        <w:rPr>
          <w:rFonts w:ascii="Times New Roman" w:eastAsia="Times New Roman" w:hAnsi="Times New Roman" w:cs="Times New Roman"/>
          <w:snapToGrid w:val="0"/>
          <w:sz w:val="24"/>
          <w:szCs w:val="24"/>
        </w:rPr>
        <w:t>Radi ostvarenja zaduženja iz točke I. ove Odluke, zadužuje se Grad Novigrad da izradi planove proračunske potrošnje za godine u kojima treba planirati sredstva za otplatu kredita.</w:t>
      </w:r>
    </w:p>
    <w:p w14:paraId="0E29C0FB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FC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FD" w14:textId="77777777" w:rsidR="004C47E2" w:rsidRPr="004C47E2" w:rsidRDefault="004C47E2" w:rsidP="004C4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III.</w:t>
      </w:r>
    </w:p>
    <w:p w14:paraId="0E29C0FE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0FF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Ova Odluka stupa na snagu danom donošenja. </w:t>
      </w:r>
    </w:p>
    <w:p w14:paraId="0E29C100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01" w14:textId="77777777" w:rsidR="004C47E2" w:rsidRPr="004C47E2" w:rsidRDefault="004C47E2" w:rsidP="004C47E2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0E29C102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0E29C103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 </w:t>
      </w:r>
    </w:p>
    <w:p w14:paraId="0E29C104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05" w14:textId="77777777" w:rsidR="004C47E2" w:rsidRPr="004C47E2" w:rsidRDefault="004C47E2" w:rsidP="004C4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Zagreb,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0E29C106" w14:textId="77777777" w:rsidR="004C47E2" w:rsidRPr="004C47E2" w:rsidRDefault="004C47E2" w:rsidP="004C47E2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</w:p>
    <w:p w14:paraId="0E29C107" w14:textId="77777777" w:rsidR="004C47E2" w:rsidRPr="004C47E2" w:rsidRDefault="004C47E2" w:rsidP="004C47E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E29C108" w14:textId="77777777" w:rsidR="004C47E2" w:rsidRPr="004C47E2" w:rsidRDefault="004C47E2" w:rsidP="004C47E2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09" w14:textId="77777777" w:rsidR="004C47E2" w:rsidRPr="004C47E2" w:rsidRDefault="004C47E2" w:rsidP="004C47E2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mr. sc. Andrej Plenković</w:t>
      </w:r>
    </w:p>
    <w:p w14:paraId="0E29C10A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4C47E2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OBRAZLOŽENJE</w:t>
      </w:r>
    </w:p>
    <w:p w14:paraId="0E29C10B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0E29C10C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0E29C10D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Grad Novigrad podnio je Ministarstvu financija zahtjev KLASA: 402-01/24-01/04, URBROJ: 2163-5-05/05-24-05 od 29. listopada 2024. i dopunu zahtjeva URBROJ: 2163-5-01-24-06 od 14. studenoga 2024. za dobivanje suglasnosti Vlade Republike Hrvatske za zaduženje 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kod Istarske kreditne banke Umag d.d., Umag u iznosu od 700.000,00 eura, s rokom otplate kredita od 10 godina bez počeka, u jednakim mjesečnim ratama, uz fiksnu godišnju kamatnu stopu od 3,50% i jednokratnu naknadu za obradu zahtjeva u visini 0,20% od iznosa odobrenog kredita.</w:t>
      </w:r>
    </w:p>
    <w:p w14:paraId="0E29C10E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0F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koristiti za financiranje kapitalnog projekta „Izgradnja prometne infrastrukture i sustava parkirališta – Rekonstrukcija Strada Kontesa II faza“ sukladno Odluci Gradskog vijeća Grada Novigrada o dugoročnom zaduživanju Grada Novigrada-Cittanova za realizaciju kapitalnog projekta, KLASA: 402-01/24-01/04, URBROJ: 2163-5-02-24-02 od 28. listopada 2024.</w:t>
      </w:r>
    </w:p>
    <w:p w14:paraId="0E29C110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11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0E29C112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13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Ostvareni proračunski prihodi Grada Novigrada u 2023. godini, umanjeni za prihode iz članka 121. stavka 4. Zakona o proračunu, iznosili su 8.046.559,59 eura. Udio godišnjeg obroka (anuiteta) traženog kredita u ostvarenim prihodima iznosi 1,05% a ako se tomu pribroje godišnji anuiteti kredita iz prethodnih razdoblja i anuitet za kredit koji je u postupku ishođenja suglasnosti Vlade Republike Hrvatske (Prijedlog odluke o davanju suglasnosti Gradu Novigradu za zaduženje kod Istarske kreditne banke Umag d.d., Umag za financiranje kapitalnog projekta „Izgradnja prometne infrastrukture i sustava parkirališta – Rekonstrukcija</w:t>
      </w:r>
      <w:r w:rsidRPr="004C47E2">
        <w:rPr>
          <w:rFonts w:ascii="Arial" w:eastAsia="Times New Roman" w:hAnsi="Arial" w:cs="Times New Roman"/>
          <w:sz w:val="24"/>
          <w:szCs w:val="20"/>
          <w:lang w:eastAsia="hr-HR"/>
        </w:rPr>
        <w:t xml:space="preserve"> 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starogradske jezgre“), te dospjele </w:t>
      </w: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obveze, tada je ukupna obveza Grada 8,62%, što je u okviru Zakonom propisane granice.</w:t>
      </w:r>
    </w:p>
    <w:p w14:paraId="0E29C114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29C115" w14:textId="77777777" w:rsidR="004C47E2" w:rsidRPr="004C47E2" w:rsidRDefault="004C47E2" w:rsidP="004C47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C47E2">
        <w:rPr>
          <w:rFonts w:ascii="Times New Roman" w:eastAsia="Times New Roman" w:hAnsi="Times New Roman" w:cs="Times New Roman"/>
          <w:sz w:val="24"/>
          <w:szCs w:val="24"/>
          <w:lang w:eastAsia="hr-HR"/>
        </w:rPr>
        <w:t>S obzirom na izneseno, Ministarstvo financija predlaže da Vlada Republike Hrvatske donese odluku o davanju suglasnosti za zaduženje Grada Novigrada.</w:t>
      </w:r>
    </w:p>
    <w:p w14:paraId="0E29C116" w14:textId="77777777" w:rsidR="004C47E2" w:rsidRPr="004C47E2" w:rsidRDefault="004C47E2" w:rsidP="004C47E2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14:paraId="0E29C117" w14:textId="77777777" w:rsidR="008D0A40" w:rsidRDefault="008D0A40"/>
    <w:sectPr w:rsidR="008D0A4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9C11C" w14:textId="77777777" w:rsidR="002523B0" w:rsidRDefault="002523B0">
      <w:pPr>
        <w:spacing w:after="0" w:line="240" w:lineRule="auto"/>
      </w:pPr>
      <w:r>
        <w:separator/>
      </w:r>
    </w:p>
  </w:endnote>
  <w:endnote w:type="continuationSeparator" w:id="0">
    <w:p w14:paraId="0E29C11D" w14:textId="77777777" w:rsidR="002523B0" w:rsidRDefault="0025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9C11E" w14:textId="77777777" w:rsidR="0016213C" w:rsidRDefault="00EB3FAC">
    <w:pPr>
      <w:pStyle w:val="Footer"/>
      <w:jc w:val="right"/>
    </w:pPr>
  </w:p>
  <w:p w14:paraId="0E29C11F" w14:textId="77777777" w:rsidR="0016213C" w:rsidRDefault="00EB3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9C11A" w14:textId="77777777" w:rsidR="002523B0" w:rsidRDefault="002523B0">
      <w:pPr>
        <w:spacing w:after="0" w:line="240" w:lineRule="auto"/>
      </w:pPr>
      <w:r>
        <w:separator/>
      </w:r>
    </w:p>
  </w:footnote>
  <w:footnote w:type="continuationSeparator" w:id="0">
    <w:p w14:paraId="0E29C11B" w14:textId="77777777" w:rsidR="002523B0" w:rsidRDefault="00252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E10"/>
    <w:rsid w:val="002523B0"/>
    <w:rsid w:val="004C47E2"/>
    <w:rsid w:val="007F20F4"/>
    <w:rsid w:val="0083565D"/>
    <w:rsid w:val="008A7E10"/>
    <w:rsid w:val="008D0A40"/>
    <w:rsid w:val="00A404B9"/>
    <w:rsid w:val="00CA17A6"/>
    <w:rsid w:val="00EB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9C0CC"/>
  <w15:chartTrackingRefBased/>
  <w15:docId w15:val="{D3DFE2A4-3CBA-4FC1-898C-9AF31E19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4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7E2"/>
  </w:style>
  <w:style w:type="table" w:styleId="TableGrid">
    <w:name w:val="Table Grid"/>
    <w:basedOn w:val="TableNormal"/>
    <w:rsid w:val="004C4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AZJMDCZ6QSYZ-1849078857-42641</_dlc_DocId>
    <_dlc_DocIdUrl xmlns="a494813a-d0d8-4dad-94cb-0d196f36ba15">
      <Url>https://ekoordinacije.vlada.hr/koordinacija-gospodarstvo/_layouts/15/DocIdRedir.aspx?ID=AZJMDCZ6QSYZ-1849078857-42641</Url>
      <Description>AZJMDCZ6QSYZ-1849078857-42641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A0D7C-5F94-42BE-9D04-56AC0E2CA0D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494813a-d0d8-4dad-94cb-0d196f36ba1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450C86-A4FE-4E33-BEC4-3076C57E5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06EAF-C496-459A-9C49-44C8EEA625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36DFBA-0BF9-44E5-B434-75D480592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Remić</dc:creator>
  <cp:keywords/>
  <dc:description/>
  <cp:lastModifiedBy>Maja Lebarović</cp:lastModifiedBy>
  <cp:revision>3</cp:revision>
  <dcterms:created xsi:type="dcterms:W3CDTF">2024-12-04T11:02:00Z</dcterms:created>
  <dcterms:modified xsi:type="dcterms:W3CDTF">2024-12-16T10:56:00Z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e8011bd4-a7ed-4947-ba8d-b88d995eda84</vt:lpwstr>
  </property>
</Properties>
</file>